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Monte Rosa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Montanova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3,549,539.00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3,549,539.00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3,549,539.00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Averill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3,215,486.00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3,215,486.00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3,215,486.00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Cowen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3,549,539.00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3,549,539.00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3,549,539.00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Monte Rosa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Suite 900, Boston, MA 02118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Montanova Capital, LLC Averill Master Fund, Ltd. Aaron Cowen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Montanova Capital, LLC 11 E 26th Street, 16th Floor New York, New York 10010 United States of America Averill Master Fund, Ltd. c/o Maples Corporate Services Limited P.O. Box 309 Ugland House Grand Cayman KY1-1104 Cayman Islands Aaron Cowen c/o Montanova Capital, LLC 11 E 26th Street, 16th Floor New York, New York 10010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Montanova Capital, LLC - Delaware Averill Master Fund, Ltd. - Cayman Islands Aaron Cowen -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Montanova Capital, LLC - 3,549,539 Averill Master Fund, Ltd. - 3,215,486 Aaron Cowen - 3,549,539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Suvretta Capital Management, LLC - 4.2% Averill Master Fund, Ltd. - 3.8% Aaron Cowen - 4.2%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Montanova Capital, LLC - 3,549,539 Averill Master Fund, Ltd. - 3,215,486 Aaron Cowen - 3,549,539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Montanova Capital, LLC - 3,549,539 Averill Master Fund, Ltd. - 3,215,486 Aaron Cowen - 3,549,539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Montanova Capital,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Nathanson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Nathanson,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Aaron Cowen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Cowen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p15047273_exh-a.htm"/>
      <w:bookmarkStart w:id="25" w:name="ksp15047273_exh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August 14, 2026 relating to the Common stock, par value $0.0001 per share, of Monte Rosa Therapeutics, Inc. shall be filed on behalf of the undersigned.</w:t>
      </w:r>
    </w:p>
    <w:tbl>
      <w:tblPr>
        <w:tblW w:w="5210" w:type="dxa"/>
        <w:jc w:val="left"/>
        <w:tblInd w:w="0" w:type="dxa"/>
        <w:tblLayout w:type="fixed"/>
        <w:tblCellMar>
          <w:top w:w="0" w:type="dxa"/>
          <w:left w:w="0" w:type="dxa"/>
          <w:bottom w:w="0" w:type="dxa"/>
          <w:right w:w="0" w:type="dxa"/>
        </w:tblCellMar>
      </w:tblPr>
      <w:tblGrid>
        <w:gridCol w:w="75"/>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AVERILL MASTER FUND, LTD.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COWEN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Cowen</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6" w:name="p15047273_exh-b.htm"/>
      <w:bookmarkStart w:id="27" w:name="ksp15047273_exhb"/>
      <w:bookmarkEnd w:id="26"/>
      <w:bookmarkEnd w:id="27"/>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 is the relevant entity for which Aaron Cowen is the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1430</Words>
  <Characters>7408</Characters>
  <CharactersWithSpaces>8794</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