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Townson Sharon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MONTE ROSA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HARRISON AVENUE,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Monte Rosa Therapeutics, Inc.</w:t>
              </w:r>
            </w:hyperlink>
            <w:r>
              <w:rPr/>
              <w:t xml:space="preserve"> [ </w:t>
            </w:r>
            <w:r>
              <w:rPr>
                <w:rFonts w:ascii="Times;serif" w:hAnsi="Times;serif"/>
                <w:color w:val="0000FF"/>
                <w:sz w:val="24"/>
                <w:shd w:fill="FFFFFF" w:val="clear"/>
              </w:rPr>
              <w:t>GLUE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73,845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23.2495</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68,245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24.13</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67,845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04/12/2031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197,290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pursuant to a Rule 10b5-1 trading plan adopted by the Reporting Person on February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$22.97 to $23.65,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underlying this option are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 Nickson,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5689" TargetMode="External"/><Relationship Id="rId5" Type="http://schemas.openxmlformats.org/officeDocument/2006/relationships/hyperlink" Target="http://www.sec.gov/cgi-bin/browse-edgar?action=getcompany&amp;CIK=00018264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3788</Characters>
  <CharactersWithSpaces>4406</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