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Champoux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MONTE ROSA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HARRISON AVENUE,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Monte Rosa Therapeutics, Inc.</w:t>
              </w:r>
            </w:hyperlink>
            <w:r>
              <w:rPr/>
              <w:t xml:space="preserve"> [ </w:t>
            </w:r>
            <w:r>
              <w:rPr>
                <w:rFonts w:ascii="Times;serif" w:hAnsi="Times;serif"/>
                <w:color w:val="0000FF"/>
                <w:sz w:val="24"/>
                <w:shd w:fill="FFFFFF" w:val="clear"/>
              </w:rPr>
              <w:t>GLUE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3.98</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66,722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23.3808</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62,371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4,351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pursuant to a Rule 10b5-1 trading plan adopted by the Reporting Person on February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$22.83 to $23.71,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underlying this option vested on May 28, 2025, with the remainder vesting in 36 substantially equal monthly installments thereafter,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Nickson,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5233" TargetMode="External"/><Relationship Id="rId5" Type="http://schemas.openxmlformats.org/officeDocument/2006/relationships/hyperlink" Target="http://www.sec.gov/cgi-bin/browse-edgar?action=getcompany&amp;CIK=00018264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3884</Characters>
  <CharactersWithSpaces>4524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