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Manning Anthony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Monte Rosa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GLUE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MONTE ROSA THERAPEUTICS,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321 HARRISON AVENUE, SUITE 900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02118</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06/29/2026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w:t>
            </w:r>
          </w:p>
        </w:tc>
        <w:tc>
          <w:tcPr>
            <w:tcW w:w="1280" w:type="dxa"/>
            <w:vAlign w:val="bottom"/>
            <w:gridSpan w:val="3"/>
          </w:tcPr>
          <w:p>
            <w:pPr>
              <w:jc w:val="right"/>
              <w:ind w:right="319"/>
              <w:spacing w:after="0"/>
              <w:rPr>
                <w:sz w:val="20"/>
                <w:szCs w:val="20"/>
                <w:color w:val="auto"/>
              </w:rPr>
            </w:pPr>
            <w:r>
              <w:rPr>
                <w:rFonts w:ascii="Times New Roman" w:cs="Times New Roman" w:eastAsia="Times New Roman" w:hAnsi="Times New Roman"/>
                <w:sz w:val="17"/>
                <w:szCs w:val="17"/>
                <w:color w:val="0000FF"/>
              </w:rPr>
              <w:t>10,000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06/29/2026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10,000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23.11</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06/29/2026</w:t>
            </w:r>
          </w:p>
        </w:tc>
        <w:tc>
          <w:tcPr>
            <w:tcW w:w="114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6"/>
                <w:szCs w:val="16"/>
                <w:color w:val="auto"/>
              </w:rPr>
            </w:pPr>
          </w:p>
        </w:tc>
        <w:tc>
          <w:tcPr>
            <w:tcW w:w="5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2,100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underlying this option are fully vested and exercisable.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24.2 - Substitute Power of Attorney</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Phil Nickson,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SUBSTITUTE POWER OF ATTORNEY</w:t>
      </w:r>
    </w:p>
    <w:p>
      <w:pPr>
        <w:spacing w:after="0" w:line="22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1"/>
          <w:szCs w:val="21"/>
          <w:color w:val="auto"/>
        </w:rPr>
        <w:t>Under the terms of powers of attorney (each, a “Power of Attorney”) previously filed with the U.S. Securities and Exchange Commission, the undersigned was appointed an attorney-in-fact for the below listed individuals to, among other things, execute for and on behalf of the following individuals any Forms 3, 4 or 5, Schedule 13D or 13G, or any amendment(s) thereto, in accordance with Section 13 or Section 16 of the Securities Exchange Act of 1934, as amended, and the rules thereunder: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Filip Janku</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Kimberly Blackwell</w:t>
      </w:r>
    </w:p>
    <w:p>
      <w:pPr>
        <w:spacing w:after="0" w:line="230" w:lineRule="auto"/>
        <w:rPr>
          <w:sz w:val="20"/>
          <w:szCs w:val="20"/>
          <w:color w:val="auto"/>
        </w:rPr>
      </w:pPr>
      <w:r>
        <w:rPr>
          <w:rFonts w:ascii="Times New Roman" w:cs="Times New Roman" w:eastAsia="Times New Roman" w:hAnsi="Times New Roman"/>
          <w:sz w:val="21"/>
          <w:szCs w:val="21"/>
          <w:color w:val="auto"/>
        </w:rPr>
        <w:t>Chandra Leo</w:t>
      </w:r>
    </w:p>
    <w:p>
      <w:pPr>
        <w:spacing w:after="0" w:line="231" w:lineRule="auto"/>
        <w:rPr>
          <w:sz w:val="20"/>
          <w:szCs w:val="20"/>
          <w:color w:val="auto"/>
        </w:rPr>
      </w:pPr>
      <w:r>
        <w:rPr>
          <w:rFonts w:ascii="Times New Roman" w:cs="Times New Roman" w:eastAsia="Times New Roman" w:hAnsi="Times New Roman"/>
          <w:sz w:val="21"/>
          <w:szCs w:val="21"/>
          <w:color w:val="auto"/>
        </w:rPr>
        <w:t>Anthony Manning</w:t>
      </w:r>
    </w:p>
    <w:p>
      <w:pPr>
        <w:spacing w:after="0" w:line="231" w:lineRule="auto"/>
        <w:rPr>
          <w:sz w:val="20"/>
          <w:szCs w:val="20"/>
          <w:color w:val="auto"/>
        </w:rPr>
      </w:pPr>
      <w:r>
        <w:rPr>
          <w:rFonts w:ascii="Times New Roman" w:cs="Times New Roman" w:eastAsia="Times New Roman" w:hAnsi="Times New Roman"/>
          <w:sz w:val="21"/>
          <w:szCs w:val="21"/>
          <w:color w:val="auto"/>
        </w:rPr>
        <w:t>Andrew Schiff</w:t>
      </w:r>
    </w:p>
    <w:p>
      <w:pPr>
        <w:spacing w:after="0" w:line="230" w:lineRule="auto"/>
        <w:rPr>
          <w:sz w:val="20"/>
          <w:szCs w:val="20"/>
          <w:color w:val="auto"/>
        </w:rPr>
      </w:pPr>
      <w:r>
        <w:rPr>
          <w:rFonts w:ascii="Times New Roman" w:cs="Times New Roman" w:eastAsia="Times New Roman" w:hAnsi="Times New Roman"/>
          <w:sz w:val="21"/>
          <w:szCs w:val="21"/>
          <w:color w:val="auto"/>
        </w:rPr>
        <w:t>Christine Siu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 Skvarka</w:t>
      </w:r>
    </w:p>
    <w:p>
      <w:pPr>
        <w:spacing w:after="0" w:line="20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1"/>
          <w:szCs w:val="21"/>
          <w:color w:val="auto"/>
        </w:rPr>
        <w:t>In addition, the undersigned has executed a Power of Attorney in his individual capacity covering the matters described above. In accordance with the authority granted under each Power of Attorney, including the full power of substitution, the undersigned hereby appoints Phil Nickson as substitute attorney-in-fact, on behalf of himself and on behalf of the individuals listed above, with the power to exercise and execute all of the powers granted or conferred in the applicable Power of Attorney. For the avoidance of doubt, the foregoing appointment shall not serve as a revocation of the powers granted to the undersigned himself in each Power of Attorney.</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This substitute Power of Attorney shall remain in full force and effect with respect to each Power of Attorney until such underlying Power of Attorney is revoked or terminated, unless earlier revoked by the undersigned in a signed writing.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June 24,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-13970</wp:posOffset>
            </wp:positionV>
            <wp:extent cx="1116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Name: Markus Warmuth</w:t>
      </w:r>
    </w:p>
    <w:p>
      <w:pPr>
        <w:spacing w:after="0"/>
        <w:rPr>
          <w:sz w:val="20"/>
          <w:szCs w:val="20"/>
          <w:color w:val="auto"/>
        </w:rPr>
      </w:pPr>
      <w:r>
        <w:rPr>
          <w:rFonts w:ascii="Times New Roman" w:cs="Times New Roman" w:eastAsia="Times New Roman" w:hAnsi="Times New Roman"/>
          <w:sz w:val="21"/>
          <w:szCs w:val="21"/>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441960</wp:posOffset>
            </wp:positionV>
            <wp:extent cx="699389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860"/>
      </w:cols>
      <w:pgMar w:left="460" w:top="729"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16468" TargetMode="External"/><Relationship Id="rId14" Type="http://schemas.openxmlformats.org/officeDocument/2006/relationships/hyperlink" Target="http://www.sec.gov/cgi-bin/browse-edgar?action=getcompany&amp;CIK=0001826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2026-06-30T15:13:50Z</dcterms:created>
  <dcterms:modified xsi:type="dcterms:W3CDTF">2026-06-30T15:13:50Z</dcterms:modified>
</cp:coreProperties>
</file>